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7968" behindDoc="1" locked="0" layoutInCell="1" allowOverlap="1">
            <wp:simplePos x="0" y="0"/>
            <wp:positionH relativeFrom="column">
              <wp:posOffset>116840</wp:posOffset>
            </wp:positionH>
            <wp:positionV relativeFrom="paragraph">
              <wp:posOffset>0</wp:posOffset>
            </wp:positionV>
            <wp:extent cx="1691640" cy="1691640"/>
            <wp:effectExtent l="0" t="0" r="0" b="0"/>
            <wp:wrapTight wrapText="bothSides">
              <wp:wrapPolygon edited="0">
                <wp:start x="0" y="0"/>
                <wp:lineTo x="0" y="21405"/>
                <wp:lineTo x="21405" y="21405"/>
                <wp:lineTo x="21405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1640" cy="169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28"/>
          <w:szCs w:val="28"/>
        </w:rPr>
        <w:t>Воспитатели:</w:t>
      </w:r>
      <w:r>
        <w:rPr>
          <w:rFonts w:ascii="Times New Roman" w:hAnsi="Times New Roman" w:cs="Times New Roman"/>
          <w:sz w:val="28"/>
          <w:szCs w:val="28"/>
        </w:rPr>
        <w:t xml:space="preserve"> Козлова Оксана Сергеевна</w:t>
      </w:r>
    </w:p>
    <w:p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Сабирова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Исмагиловна</w:t>
      </w:r>
      <w:proofErr w:type="spellEnd"/>
    </w:p>
    <w:p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 «Детский сад «Антошка»»</w:t>
      </w:r>
    </w:p>
    <w:p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Спасского муниципального района</w:t>
      </w:r>
    </w:p>
    <w:p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г. Болгар Республика Татарстан</w:t>
      </w:r>
    </w:p>
    <w:p>
      <w:pPr>
        <w:jc w:val="right"/>
        <w:rPr>
          <w:rFonts w:ascii="Times New Roman" w:hAnsi="Times New Roman" w:cs="Times New Roman"/>
          <w:b/>
          <w:sz w:val="40"/>
          <w:szCs w:val="40"/>
        </w:rPr>
      </w:pPr>
    </w:p>
    <w:p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Ширма - бродилка</w:t>
      </w:r>
    </w:p>
    <w:p>
      <w:pPr>
        <w:jc w:val="center"/>
        <w:rPr>
          <w:rFonts w:ascii="Times New Roman" w:hAnsi="Times New Roman" w:cs="Times New Roman"/>
          <w:b/>
          <w:color w:val="00B050"/>
          <w:sz w:val="40"/>
          <w:szCs w:val="40"/>
        </w:rPr>
      </w:pPr>
      <w:r>
        <w:rPr>
          <w:rFonts w:ascii="Times New Roman" w:hAnsi="Times New Roman" w:cs="Times New Roman"/>
          <w:b/>
          <w:color w:val="FF0000"/>
          <w:sz w:val="40"/>
          <w:szCs w:val="40"/>
        </w:rPr>
        <w:t xml:space="preserve">Добрая </w:t>
      </w:r>
      <w:r>
        <w:rPr>
          <w:rFonts w:ascii="Times New Roman" w:hAnsi="Times New Roman" w:cs="Times New Roman"/>
          <w:b/>
          <w:color w:val="FFC000"/>
          <w:sz w:val="40"/>
          <w:szCs w:val="40"/>
        </w:rPr>
        <w:t xml:space="preserve">Дорога </w:t>
      </w:r>
      <w:r>
        <w:rPr>
          <w:rFonts w:ascii="Times New Roman" w:hAnsi="Times New Roman" w:cs="Times New Roman"/>
          <w:b/>
          <w:color w:val="00B050"/>
          <w:sz w:val="40"/>
          <w:szCs w:val="40"/>
        </w:rPr>
        <w:t>Детства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bCs/>
          <w:color w:val="FF0000"/>
          <w:sz w:val="28"/>
          <w:szCs w:val="28"/>
        </w:rPr>
        <w:t>Проблема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на сегодняшний день остро стоит проблема популяризации уважительного отношения участников дорожного движения друг к другу. Необходимо сформировать у подрастающего поколения негативное отношение к правонарушителям на дороге. С каждым годом все больше автомобилей выезжают на наши дороги. </w:t>
      </w:r>
      <w:proofErr w:type="spellStart"/>
      <w:r>
        <w:rPr>
          <w:rFonts w:ascii="Times New Roman" w:hAnsi="Times New Roman" w:cs="Times New Roman"/>
          <w:sz w:val="28"/>
          <w:szCs w:val="28"/>
        </w:rPr>
        <w:t>Чт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o</w:t>
      </w:r>
      <w:r>
        <w:rPr>
          <w:rFonts w:ascii="Times New Roman" w:hAnsi="Times New Roman" w:cs="Times New Roman"/>
          <w:sz w:val="28"/>
          <w:szCs w:val="28"/>
        </w:rPr>
        <w:t>бы не попасть в дорожно-транспортное происшествие, и взрослые и дети должны не только знать, но и соблюдать ПДД.</w:t>
      </w:r>
    </w:p>
    <w:p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Актуальность: 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Актуальность и просто жизненная необходимость обучения детей Правилам дорожного движения несомненна. Статистика утверждает, что очень часто причиной дорожно-транспортных происшествий является именно дети. В</w:t>
      </w:r>
      <w:r>
        <w:rPr>
          <w:rFonts w:ascii="Times New Roman" w:hAnsi="Times New Roman" w:cs="Times New Roman"/>
          <w:sz w:val="28"/>
          <w:szCs w:val="28"/>
          <w:lang w:val="en-US"/>
        </w:rPr>
        <w:t>o</w:t>
      </w:r>
      <w:r>
        <w:rPr>
          <w:rFonts w:ascii="Times New Roman" w:hAnsi="Times New Roman" w:cs="Times New Roman"/>
          <w:sz w:val="28"/>
          <w:szCs w:val="28"/>
        </w:rPr>
        <w:t xml:space="preserve"> многом безопасность пешехода зависит от соблюдения им правил поведения на улице, поэтому необходимо обучать детей Правилам безопасного поведения на дор</w:t>
      </w:r>
      <w:r>
        <w:rPr>
          <w:rFonts w:ascii="Times New Roman" w:hAnsi="Times New Roman" w:cs="Times New Roman"/>
          <w:sz w:val="28"/>
          <w:szCs w:val="28"/>
          <w:lang w:val="en-US"/>
        </w:rPr>
        <w:t>o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через дидактические игры и упражнения, подвижные игры, сюжетно – р</w:t>
      </w:r>
      <w:r>
        <w:rPr>
          <w:rFonts w:ascii="Times New Roman" w:hAnsi="Times New Roman" w:cs="Times New Roman"/>
          <w:sz w:val="28"/>
          <w:szCs w:val="28"/>
          <w:lang w:val="en-US"/>
        </w:rPr>
        <w:t>o</w:t>
      </w:r>
      <w:r>
        <w:rPr>
          <w:rFonts w:ascii="Times New Roman" w:hAnsi="Times New Roman" w:cs="Times New Roman"/>
          <w:sz w:val="28"/>
          <w:szCs w:val="28"/>
        </w:rPr>
        <w:t>левые игры и на площадках по ПДД.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FF0000"/>
          <w:sz w:val="28"/>
          <w:szCs w:val="28"/>
        </w:rPr>
        <w:t>Цель: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br/>
        <w:t xml:space="preserve">   Формирование навыков безопасного </w:t>
      </w:r>
      <w:r>
        <w:rPr>
          <w:rFonts w:ascii="Times New Roman" w:hAnsi="Times New Roman" w:cs="Times New Roman"/>
          <w:sz w:val="28"/>
          <w:szCs w:val="28"/>
          <w:lang w:val="en-US"/>
        </w:rPr>
        <w:t>o</w:t>
      </w:r>
      <w:r>
        <w:rPr>
          <w:rFonts w:ascii="Times New Roman" w:hAnsi="Times New Roman" w:cs="Times New Roman"/>
          <w:sz w:val="28"/>
          <w:szCs w:val="28"/>
        </w:rPr>
        <w:t xml:space="preserve"> поведения детей на дорогах.</w:t>
      </w:r>
    </w:p>
    <w:p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Задачи: </w:t>
      </w:r>
      <w:r>
        <w:rPr>
          <w:rFonts w:ascii="Times New Roman" w:hAnsi="Times New Roman" w:cs="Times New Roman"/>
          <w:color w:val="FF0000"/>
          <w:sz w:val="28"/>
          <w:szCs w:val="28"/>
        </w:rPr>
        <w:br/>
      </w:r>
      <w:r>
        <w:rPr>
          <w:rFonts w:ascii="Times New Roman" w:hAnsi="Times New Roman" w:cs="Times New Roman"/>
          <w:bCs/>
          <w:sz w:val="28"/>
          <w:szCs w:val="28"/>
        </w:rPr>
        <w:t xml:space="preserve">   Создавать условия для сознательного изучения детьми Правил дорожного движения; </w:t>
      </w:r>
      <w:r>
        <w:rPr>
          <w:rFonts w:ascii="Times New Roman" w:hAnsi="Times New Roman" w:cs="Times New Roman"/>
          <w:bCs/>
          <w:sz w:val="28"/>
          <w:szCs w:val="28"/>
        </w:rPr>
        <w:br/>
        <w:t xml:space="preserve">   Развитие у детей способности к предвидению возможной опасности в конкретно меняющейся ситуации и п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o</w:t>
      </w:r>
      <w:r>
        <w:rPr>
          <w:rFonts w:ascii="Times New Roman" w:hAnsi="Times New Roman" w:cs="Times New Roman"/>
          <w:bCs/>
          <w:sz w:val="28"/>
          <w:szCs w:val="28"/>
        </w:rPr>
        <w:t>строению адекватно безопасного поведения.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bCs/>
          <w:sz w:val="28"/>
          <w:szCs w:val="28"/>
        </w:rPr>
        <w:t xml:space="preserve">   Вырабатывать у дошкольников привычку правильно вести себя на дорогах;</w:t>
      </w:r>
      <w:r>
        <w:rPr>
          <w:rFonts w:ascii="Times New Roman" w:hAnsi="Times New Roman" w:cs="Times New Roman"/>
          <w:bCs/>
          <w:sz w:val="28"/>
          <w:szCs w:val="28"/>
        </w:rPr>
        <w:br/>
        <w:t>Воспитывать в детях грамотных пешеходов.</w:t>
      </w:r>
    </w:p>
    <w:p>
      <w:pPr>
        <w:spacing w:line="360" w:lineRule="auto"/>
        <w:jc w:val="both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sz w:val="28"/>
          <w:szCs w:val="28"/>
        </w:rPr>
        <w:t xml:space="preserve">   Наглядное пособие </w:t>
      </w: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>
        <w:rPr>
          <w:rFonts w:ascii="Times New Roman" w:hAnsi="Times New Roman" w:cs="Times New Roman"/>
          <w:b/>
          <w:sz w:val="28"/>
          <w:szCs w:val="28"/>
        </w:rPr>
        <w:t>Ширма - бродилка</w:t>
      </w:r>
      <w:r>
        <w:rPr>
          <w:rFonts w:ascii="Times New Roman" w:hAnsi="Times New Roman" w:cs="Times New Roman"/>
          <w:b/>
          <w:bCs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направлено на желание у ребенка  изучать правила поведения на дороге, развивая  речевую  творческую активность.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>
        <w:rPr>
          <w:rFonts w:ascii="Times New Roman" w:hAnsi="Times New Roman" w:cs="Times New Roman"/>
          <w:b/>
          <w:sz w:val="28"/>
          <w:szCs w:val="28"/>
        </w:rPr>
        <w:t>«Ширма - бродилка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 xml:space="preserve">состоит из трех секций, каждая секция предназначена для  определенной  возрастной группы (средняя, старшая и подготовительная). 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 Дидактическое пособие </w:t>
      </w:r>
      <w:r>
        <w:rPr>
          <w:rFonts w:ascii="Times New Roman" w:hAnsi="Times New Roman" w:cs="Times New Roman"/>
          <w:b/>
          <w:sz w:val="28"/>
          <w:szCs w:val="28"/>
        </w:rPr>
        <w:t>«Ширма - бродилка»</w:t>
      </w:r>
      <w:r>
        <w:rPr>
          <w:rFonts w:ascii="Times New Roman" w:hAnsi="Times New Roman" w:cs="Times New Roman"/>
          <w:sz w:val="28"/>
          <w:szCs w:val="28"/>
        </w:rPr>
        <w:t xml:space="preserve"> размером 120/150 см, создана из безопасного, экологически-чистого материала</w:t>
      </w:r>
      <w:r>
        <w:rPr>
          <w:rFonts w:ascii="Times New Roman" w:hAnsi="Times New Roman" w:cs="Times New Roman"/>
          <w:sz w:val="28"/>
          <w:szCs w:val="28"/>
          <w:lang w:val="tt-RU"/>
        </w:rPr>
        <w:t>. Данное пособие включает очень много дидактических игр по ПДД. Здесь одновременно могут играть несколько детей из разных возрастных групп.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Практическая значимость дидактической  игры заключается в том, что её результаты могут быть использованы в работе воспитателей среднего, старшего дошкольного возраста. Детям очень интересно, они с желанием играют и запоминают правила поведения на дороге. Занятие можно проводить как групповое, так и индивидуальное. Игры очень поучительные, привлекают детей ярким оформлением.</w:t>
      </w:r>
    </w:p>
    <w:p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line="360" w:lineRule="auto"/>
        <w:jc w:val="both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4871720</wp:posOffset>
            </wp:positionH>
            <wp:positionV relativeFrom="paragraph">
              <wp:posOffset>76200</wp:posOffset>
            </wp:positionV>
            <wp:extent cx="1744980" cy="1828800"/>
            <wp:effectExtent l="0" t="0" r="0" b="0"/>
            <wp:wrapTight wrapText="bothSides">
              <wp:wrapPolygon edited="0">
                <wp:start x="0" y="0"/>
                <wp:lineTo x="0" y="21375"/>
                <wp:lineTo x="21459" y="21375"/>
                <wp:lineTo x="21459" y="0"/>
                <wp:lineTo x="0" y="0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942" t="37632" r="38199" b="23439"/>
                    <a:stretch/>
                  </pic:blipFill>
                  <pic:spPr bwMode="auto">
                    <a:xfrm>
                      <a:off x="0" y="0"/>
                      <a:ext cx="174498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color w:val="FF0000"/>
          <w:sz w:val="32"/>
          <w:szCs w:val="32"/>
        </w:rPr>
        <w:t>«</w:t>
      </w:r>
      <w:r>
        <w:rPr>
          <w:rFonts w:ascii="Times New Roman" w:hAnsi="Times New Roman" w:cs="Times New Roman"/>
          <w:b/>
          <w:color w:val="FF0000"/>
          <w:sz w:val="32"/>
          <w:szCs w:val="32"/>
        </w:rPr>
        <w:t>Сломанный светофор»</w:t>
      </w:r>
      <w:r>
        <w:rPr>
          <w:noProof/>
        </w:rPr>
        <w:t xml:space="preserve"> </w:t>
      </w:r>
    </w:p>
    <w:p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ЦЕЛЬ</w:t>
      </w:r>
      <w:r>
        <w:rPr>
          <w:rFonts w:ascii="Times New Roman" w:hAnsi="Times New Roman" w:cs="Times New Roman"/>
          <w:color w:val="FF0000"/>
          <w:sz w:val="32"/>
          <w:szCs w:val="32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выявить понимание детей о назначении светофора: как он выглядит, как располагаются и чередуются сигналы; уровень понимания и умение объяснить значение каждого сигнала.</w:t>
      </w:r>
    </w:p>
    <w:p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ХОД ИГРЫ: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педагог предлагает ребенку починить светофор: приклеить   в правильной последовательности сигналы светофора; педагог предлагает правильно расположить на ширме сигналы светофора. </w:t>
      </w:r>
    </w:p>
    <w:p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53632" behindDoc="1" locked="0" layoutInCell="1" allowOverlap="1">
            <wp:simplePos x="0" y="0"/>
            <wp:positionH relativeFrom="column">
              <wp:posOffset>5031740</wp:posOffset>
            </wp:positionH>
            <wp:positionV relativeFrom="paragraph">
              <wp:posOffset>33655</wp:posOffset>
            </wp:positionV>
            <wp:extent cx="1706880" cy="3225165"/>
            <wp:effectExtent l="0" t="0" r="0" b="0"/>
            <wp:wrapTight wrapText="bothSides">
              <wp:wrapPolygon edited="0">
                <wp:start x="0" y="0"/>
                <wp:lineTo x="0" y="21434"/>
                <wp:lineTo x="21455" y="21434"/>
                <wp:lineTo x="21455" y="0"/>
                <wp:lineTo x="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82" t="25183" r="63019"/>
                    <a:stretch/>
                  </pic:blipFill>
                  <pic:spPr bwMode="auto">
                    <a:xfrm>
                      <a:off x="0" y="0"/>
                      <a:ext cx="1706880" cy="32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>
      <w:pPr>
        <w:spacing w:line="36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«Помоги котенку»</w:t>
      </w:r>
      <w:r>
        <w:rPr>
          <w:noProof/>
        </w:rPr>
        <w:t xml:space="preserve"> </w:t>
      </w:r>
    </w:p>
    <w:p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ЦЕЛЬ: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развитие внимания, памяти и усидчивости. Развитие мелкой моторики и сенсорных эталонов. Развитие воображения и творческих способностей  ребенка. Учить цвета: красный, желтый и зеленый.</w:t>
      </w:r>
    </w:p>
    <w:p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ХОД ИГРЫ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нитку из клубочка, которая лежит в корзине надо нанизывать по колечкам (клубочкам), и называть цвета.</w:t>
      </w:r>
    </w:p>
    <w:p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4643120</wp:posOffset>
            </wp:positionH>
            <wp:positionV relativeFrom="paragraph">
              <wp:posOffset>45085</wp:posOffset>
            </wp:positionV>
            <wp:extent cx="2171700" cy="2494280"/>
            <wp:effectExtent l="0" t="0" r="0" b="0"/>
            <wp:wrapTight wrapText="bothSides">
              <wp:wrapPolygon edited="0">
                <wp:start x="0" y="0"/>
                <wp:lineTo x="0" y="21446"/>
                <wp:lineTo x="21411" y="21446"/>
                <wp:lineTo x="21411" y="0"/>
                <wp:lineTo x="0" y="0"/>
              </wp:wrapPolygon>
            </wp:wrapTight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968" t="10381" r="8516"/>
                    <a:stretch/>
                  </pic:blipFill>
                  <pic:spPr bwMode="auto">
                    <a:xfrm>
                      <a:off x="0" y="0"/>
                      <a:ext cx="2171700" cy="249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«Собери из частей»</w:t>
      </w:r>
      <w:r>
        <w:rPr>
          <w:noProof/>
        </w:rPr>
        <w:t xml:space="preserve"> </w:t>
      </w:r>
    </w:p>
    <w:p>
      <w:pPr>
        <w:spacing w:line="36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ЦЕЛЬ: </w:t>
      </w:r>
      <w:r>
        <w:rPr>
          <w:rFonts w:ascii="Times New Roman" w:hAnsi="Times New Roman" w:cs="Times New Roman"/>
          <w:bCs/>
          <w:sz w:val="28"/>
          <w:szCs w:val="28"/>
        </w:rPr>
        <w:t>закрепить знания детей о транспорте, о видах транспорта, развивать логическое мышление. Сбор картинки из отдельных мелких фрагментов этой картины увеличивают желание ребенка собрать картину быстрее, улучшает память и развивает мелкую моторику. Желание узнать вид транспорта.</w:t>
      </w:r>
    </w:p>
    <w:p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FF0000"/>
          <w:sz w:val="28"/>
          <w:szCs w:val="28"/>
        </w:rPr>
        <w:t>ХОД ИГРЫ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педагог спрашивает, какие транспортные средства ребенок знает. Затем предлагает ребенку из предложенных деталей собрать конкретное транспортное средство. Ребенок называет, какое транспортное средство он будет собирать, приступает к работе, сопровождая свои действия словами. </w:t>
      </w:r>
    </w:p>
    <w:p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4434840</wp:posOffset>
            </wp:positionH>
            <wp:positionV relativeFrom="paragraph">
              <wp:posOffset>7620</wp:posOffset>
            </wp:positionV>
            <wp:extent cx="2312035" cy="2385695"/>
            <wp:effectExtent l="38100" t="0" r="12065" b="0"/>
            <wp:wrapTight wrapText="bothSides">
              <wp:wrapPolygon edited="0">
                <wp:start x="12" y="21611"/>
                <wp:lineTo x="21369" y="21611"/>
                <wp:lineTo x="21369" y="224"/>
                <wp:lineTo x="12" y="224"/>
                <wp:lineTo x="12" y="21611"/>
              </wp:wrapPolygon>
            </wp:wrapTight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51" t="11005" r="20159" b="3995"/>
                    <a:stretch/>
                  </pic:blipFill>
                  <pic:spPr bwMode="auto">
                    <a:xfrm rot="5400000">
                      <a:off x="0" y="0"/>
                      <a:ext cx="2312035" cy="2385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«Транспортные средство»</w:t>
      </w:r>
      <w:r>
        <w:rPr>
          <w:noProof/>
        </w:rPr>
        <w:t xml:space="preserve"> </w:t>
      </w:r>
    </w:p>
    <w:p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ЦЕЛЬ: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выявить умение детей группировать транспортные средства по среде передвижения: НАЗЕМНЫЙ, ВОДНЫЙ, ВОЗДУШНЫЙ: различать и группировать его по назначению - грузовой, пассажирский, специальный. </w:t>
      </w:r>
    </w:p>
    <w:p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ХОД ИГРЫ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перед ребенком набор картинок «транспортных средств», которые он группирует по видам транспорта: наземный, водный, воздушный, объясняя свой выбор.</w:t>
      </w:r>
    </w:p>
    <w:p>
      <w:pPr>
        <w:spacing w:line="36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« Улица», « Найди место для Знака»</w:t>
      </w:r>
    </w:p>
    <w:p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ЦЕЛЬ: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выявить знания детей по употреблению терминов: улица, дорога и ее элементы: тротуар, проезжая часть, перекресток, место остановки маршрутных транспортных средств, объяснить значение термина, составить на ширме;</w:t>
      </w:r>
    </w:p>
    <w:p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3818890</wp:posOffset>
            </wp:positionH>
            <wp:positionV relativeFrom="paragraph">
              <wp:posOffset>482600</wp:posOffset>
            </wp:positionV>
            <wp:extent cx="3085465" cy="3129915"/>
            <wp:effectExtent l="19050" t="0" r="635" b="0"/>
            <wp:wrapTight wrapText="bothSides">
              <wp:wrapPolygon edited="0">
                <wp:start x="-22" y="21578"/>
                <wp:lineTo x="21449" y="21578"/>
                <wp:lineTo x="21449" y="149"/>
                <wp:lineTo x="-22" y="149"/>
                <wp:lineTo x="-22" y="21578"/>
              </wp:wrapPolygon>
            </wp:wrapTight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22" t="2710" r="10705"/>
                    <a:stretch/>
                  </pic:blipFill>
                  <pic:spPr bwMode="auto">
                    <a:xfrm rot="5400000">
                      <a:off x="0" y="0"/>
                      <a:ext cx="3085465" cy="312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>- выявить знания детей о дорожных знаках; умение группировать, на основе формы и цвета, по принадлежности к определенной группе знаков.</w:t>
      </w:r>
      <w:r>
        <w:rPr>
          <w:noProof/>
        </w:rPr>
        <w:t xml:space="preserve"> </w:t>
      </w:r>
    </w:p>
    <w:p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ХОД ИГРЫ: </w:t>
      </w: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color w:val="FF0000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Педагог предлагает ребенку рассмотреть картину, рассказать, что он не ней видит, и расставить по местам.</w:t>
      </w:r>
    </w:p>
    <w:p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Педагог выдает ребенку карточку и предлагает ребенку найти место этого знака.</w:t>
      </w:r>
    </w:p>
    <w:p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Детям предлагается рассмотреть игровое поле и то, что на нем изображено. Расставить нужные дорожные знаки. Например, у школы – знак «Дети», у кафе – «Пункт питания», на перекрестке - «Пешеходный переход». Выигрывает тот, кто  в определенное время успеет расставить все знаки правильно и быстро.  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6944" behindDoc="1" locked="0" layoutInCell="1" allowOverlap="1">
            <wp:simplePos x="0" y="0"/>
            <wp:positionH relativeFrom="column">
              <wp:posOffset>459740</wp:posOffset>
            </wp:positionH>
            <wp:positionV relativeFrom="paragraph">
              <wp:posOffset>41275</wp:posOffset>
            </wp:positionV>
            <wp:extent cx="6079490" cy="3389630"/>
            <wp:effectExtent l="0" t="0" r="0" b="0"/>
            <wp:wrapTight wrapText="bothSides">
              <wp:wrapPolygon edited="0">
                <wp:start x="0" y="0"/>
                <wp:lineTo x="0" y="21487"/>
                <wp:lineTo x="21523" y="21487"/>
                <wp:lineTo x="21523" y="0"/>
                <wp:lineTo x="0" y="0"/>
              </wp:wrapPolygon>
            </wp:wrapTight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508" b="7155"/>
                    <a:stretch/>
                  </pic:blipFill>
                  <pic:spPr bwMode="auto">
                    <a:xfrm>
                      <a:off x="0" y="0"/>
                      <a:ext cx="6079490" cy="3389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>
      <w:pPr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hyperlink r:id="rId11" w:history="1">
        <w:r>
          <w:rPr>
            <w:rStyle w:val="a6"/>
            <w:rFonts w:ascii="Times New Roman" w:hAnsi="Times New Roman" w:cs="Times New Roman"/>
            <w:sz w:val="28"/>
            <w:szCs w:val="28"/>
          </w:rPr>
          <w:t>https://cloud.mail.ru/public/qoea/Nb4vF2MhM</w:t>
        </w:r>
      </w:hyperlink>
    </w:p>
    <w:p>
      <w:pPr>
        <w:jc w:val="both"/>
        <w:rPr>
          <w:rFonts w:ascii="Times New Roman" w:hAnsi="Times New Roman" w:cs="Times New Roman"/>
          <w:sz w:val="28"/>
          <w:szCs w:val="28"/>
        </w:rPr>
      </w:pPr>
    </w:p>
    <w:sectPr>
      <w:pgSz w:w="11906" w:h="16838"/>
      <w:pgMar w:top="720" w:right="680" w:bottom="720" w:left="6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C3214E-E666-4813-A6EA-79FB2FFE9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Segoe UI" w:hAnsi="Segoe UI" w:cs="Segoe UI"/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282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hyperlink" Target="https://cloud.mail.ru/public/qoea/Nb4vF2MhM" TargetMode="Externa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774</Words>
  <Characters>4413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Антошка</dc:creator>
  <cp:keywords/>
  <dc:description/>
  <cp:lastModifiedBy>Никитина СА</cp:lastModifiedBy>
  <cp:revision>2</cp:revision>
  <cp:lastPrinted>2025-09-22T16:26:00Z</cp:lastPrinted>
  <dcterms:created xsi:type="dcterms:W3CDTF">2025-10-07T06:06:00Z</dcterms:created>
  <dcterms:modified xsi:type="dcterms:W3CDTF">2025-10-07T06:06:00Z</dcterms:modified>
</cp:coreProperties>
</file>